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B5129" w14:textId="77777777" w:rsidR="007246E1" w:rsidRDefault="00F57520"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2239495C" wp14:editId="0AC001FA">
            <wp:extent cx="2569845" cy="613371"/>
            <wp:effectExtent l="0" t="0" r="0" b="0"/>
            <wp:docPr id="5" name="Picture 5" descr="Macintosh HD:Users:maacc:Desktop:RESTART JULY 2014:sigma 2014:SIGMA 2014:sigma logos:sigma logo prin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acc:Desktop:RESTART JULY 2014:sigma 2014:SIGMA 2014:sigma logos:sigma logo print.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613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46191" w14:textId="77777777" w:rsidR="00F57520" w:rsidRDefault="00F57520"/>
    <w:p w14:paraId="37DFED50" w14:textId="77777777" w:rsidR="005E66B4" w:rsidRDefault="00F57520" w:rsidP="005E66B4">
      <w:pPr>
        <w:jc w:val="center"/>
        <w:rPr>
          <w:rFonts w:ascii="Arial" w:hAnsi="Arial" w:cs="Arial"/>
          <w:sz w:val="28"/>
          <w:szCs w:val="28"/>
        </w:rPr>
      </w:pPr>
      <w:r w:rsidRPr="005E66B4">
        <w:rPr>
          <w:rFonts w:ascii="Arial" w:hAnsi="Arial" w:cs="Arial"/>
          <w:sz w:val="28"/>
          <w:szCs w:val="28"/>
        </w:rPr>
        <w:t xml:space="preserve">Resources made available for use in postgraduate </w:t>
      </w:r>
    </w:p>
    <w:p w14:paraId="249FF6CC" w14:textId="77777777" w:rsidR="00F57520" w:rsidRDefault="00F57520" w:rsidP="005E66B4">
      <w:pPr>
        <w:jc w:val="center"/>
        <w:rPr>
          <w:rFonts w:ascii="Arial" w:hAnsi="Arial" w:cs="Arial"/>
          <w:sz w:val="28"/>
          <w:szCs w:val="28"/>
        </w:rPr>
      </w:pPr>
      <w:r w:rsidRPr="005E66B4">
        <w:rPr>
          <w:rFonts w:ascii="Arial" w:hAnsi="Arial" w:cs="Arial"/>
          <w:sz w:val="28"/>
          <w:szCs w:val="28"/>
        </w:rPr>
        <w:t>(</w:t>
      </w:r>
      <w:proofErr w:type="gramStart"/>
      <w:r w:rsidRPr="005E66B4">
        <w:rPr>
          <w:rFonts w:ascii="Arial" w:hAnsi="Arial" w:cs="Arial"/>
          <w:sz w:val="28"/>
          <w:szCs w:val="28"/>
        </w:rPr>
        <w:t>and</w:t>
      </w:r>
      <w:proofErr w:type="gramEnd"/>
      <w:r w:rsidRPr="005E66B4">
        <w:rPr>
          <w:rFonts w:ascii="Arial" w:hAnsi="Arial" w:cs="Arial"/>
          <w:sz w:val="28"/>
          <w:szCs w:val="28"/>
        </w:rPr>
        <w:t xml:space="preserve"> other) tutor training workshops.</w:t>
      </w:r>
    </w:p>
    <w:p w14:paraId="27CBB6B2" w14:textId="77777777" w:rsidR="005E66B4" w:rsidRDefault="005E66B4" w:rsidP="005E66B4">
      <w:pPr>
        <w:jc w:val="center"/>
        <w:rPr>
          <w:rFonts w:ascii="Arial" w:hAnsi="Arial" w:cs="Arial"/>
          <w:sz w:val="28"/>
          <w:szCs w:val="28"/>
        </w:rPr>
      </w:pPr>
    </w:p>
    <w:p w14:paraId="5A9A813C" w14:textId="25788927" w:rsidR="00F57520" w:rsidRDefault="007056C7" w:rsidP="007056C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following resources may</w:t>
      </w:r>
      <w:r w:rsidR="005E66B4">
        <w:rPr>
          <w:rFonts w:ascii="Arial" w:hAnsi="Arial" w:cs="Arial"/>
          <w:sz w:val="28"/>
          <w:szCs w:val="28"/>
        </w:rPr>
        <w:t xml:space="preserve"> be freely used or adapted without further permissions for use in the training of mathematics and statistics support centre tutors.</w:t>
      </w:r>
      <w:r>
        <w:rPr>
          <w:rFonts w:ascii="Arial" w:hAnsi="Arial" w:cs="Arial"/>
          <w:sz w:val="28"/>
          <w:szCs w:val="28"/>
        </w:rPr>
        <w:t xml:space="preserve"> These resources should be used in conjunction with the sigma </w:t>
      </w:r>
      <w:proofErr w:type="gramStart"/>
      <w:r>
        <w:rPr>
          <w:rFonts w:ascii="Arial" w:hAnsi="Arial" w:cs="Arial"/>
          <w:sz w:val="28"/>
          <w:szCs w:val="28"/>
        </w:rPr>
        <w:t>tutor training</w:t>
      </w:r>
      <w:proofErr w:type="gramEnd"/>
      <w:r>
        <w:rPr>
          <w:rFonts w:ascii="Arial" w:hAnsi="Arial" w:cs="Arial"/>
          <w:sz w:val="28"/>
          <w:szCs w:val="28"/>
        </w:rPr>
        <w:t xml:space="preserve"> guide (item 7 below).</w:t>
      </w:r>
      <w:bookmarkStart w:id="0" w:name="_GoBack"/>
      <w:bookmarkEnd w:id="0"/>
    </w:p>
    <w:p w14:paraId="745CBD40" w14:textId="77777777" w:rsidR="005E66B4" w:rsidRPr="0034732E" w:rsidRDefault="005E66B4" w:rsidP="005E66B4">
      <w:pPr>
        <w:jc w:val="center"/>
        <w:rPr>
          <w:rFonts w:ascii="Arial" w:hAnsi="Arial" w:cs="Arial"/>
        </w:rPr>
      </w:pPr>
    </w:p>
    <w:p w14:paraId="4EBD717F" w14:textId="77777777" w:rsidR="00D1728D" w:rsidRPr="0034732E" w:rsidRDefault="00AE3821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 xml:space="preserve">Introductory Presentation: sets the scene for the day; group activities to discuss the rationale for providing mathematics support, what maths support means, what a centre might look like and how it will operate. Groups to share </w:t>
      </w:r>
      <w:proofErr w:type="gramStart"/>
      <w:r w:rsidRPr="0034732E">
        <w:rPr>
          <w:rFonts w:ascii="Arial" w:hAnsi="Arial" w:cs="Arial"/>
        </w:rPr>
        <w:t>their own</w:t>
      </w:r>
      <w:proofErr w:type="gramEnd"/>
      <w:r w:rsidRPr="0034732E">
        <w:rPr>
          <w:rFonts w:ascii="Arial" w:hAnsi="Arial" w:cs="Arial"/>
        </w:rPr>
        <w:t xml:space="preserve"> experiences.</w:t>
      </w:r>
      <w:r w:rsidR="00D1728D" w:rsidRPr="0034732E">
        <w:rPr>
          <w:rFonts w:ascii="Arial" w:hAnsi="Arial" w:cs="Arial"/>
        </w:rPr>
        <w:br/>
      </w:r>
    </w:p>
    <w:p w14:paraId="228F3F81" w14:textId="77777777" w:rsidR="000C0A6D" w:rsidRPr="0034732E" w:rsidRDefault="00D1728D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 xml:space="preserve">Do’s and don'ts: group activity to discuss how tutors might prepare prior to working in the centre, and how they might conduct themselves during </w:t>
      </w:r>
      <w:proofErr w:type="gramStart"/>
      <w:r w:rsidRPr="0034732E">
        <w:rPr>
          <w:rFonts w:ascii="Arial" w:hAnsi="Arial" w:cs="Arial"/>
        </w:rPr>
        <w:t>a  tutoring</w:t>
      </w:r>
      <w:proofErr w:type="gramEnd"/>
      <w:r w:rsidRPr="0034732E">
        <w:rPr>
          <w:rFonts w:ascii="Arial" w:hAnsi="Arial" w:cs="Arial"/>
        </w:rPr>
        <w:t xml:space="preserve"> session.</w:t>
      </w:r>
      <w:r w:rsidR="000C0A6D" w:rsidRPr="0034732E">
        <w:rPr>
          <w:rFonts w:ascii="Arial" w:hAnsi="Arial" w:cs="Arial"/>
        </w:rPr>
        <w:br/>
      </w:r>
    </w:p>
    <w:p w14:paraId="7558A249" w14:textId="1D4F8A1D" w:rsidR="00E11CD3" w:rsidRPr="0034732E" w:rsidRDefault="000C0A6D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 xml:space="preserve">Problem Solving: activities for an interactive session when groups consider a variety of problems and discuss how they might help students with them; discussion of various </w:t>
      </w:r>
      <w:proofErr w:type="gramStart"/>
      <w:r w:rsidRPr="0034732E">
        <w:rPr>
          <w:rFonts w:ascii="Arial" w:hAnsi="Arial" w:cs="Arial"/>
        </w:rPr>
        <w:t>problem solving</w:t>
      </w:r>
      <w:proofErr w:type="gramEnd"/>
      <w:r w:rsidRPr="0034732E">
        <w:rPr>
          <w:rFonts w:ascii="Arial" w:hAnsi="Arial" w:cs="Arial"/>
        </w:rPr>
        <w:t xml:space="preserve"> strategies.</w:t>
      </w:r>
      <w:r w:rsidR="00E11CD3" w:rsidRPr="0034732E">
        <w:rPr>
          <w:rFonts w:ascii="Arial" w:hAnsi="Arial" w:cs="Arial"/>
        </w:rPr>
        <w:br/>
      </w:r>
    </w:p>
    <w:p w14:paraId="1D2805F0" w14:textId="6F643BB2" w:rsidR="00AE3821" w:rsidRPr="0034732E" w:rsidRDefault="00E11CD3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 xml:space="preserve">Offering statistics support </w:t>
      </w:r>
      <w:proofErr w:type="gramStart"/>
      <w:r w:rsidRPr="0034732E">
        <w:rPr>
          <w:rFonts w:ascii="Arial" w:hAnsi="Arial" w:cs="Arial"/>
        </w:rPr>
        <w:t>-  presentation</w:t>
      </w:r>
      <w:proofErr w:type="gramEnd"/>
      <w:r w:rsidRPr="0034732E">
        <w:rPr>
          <w:rFonts w:ascii="Arial" w:hAnsi="Arial" w:cs="Arial"/>
        </w:rPr>
        <w:t xml:space="preserve"> outlining the way statistics support can differ from mathematics support and the types of problem that can arise.</w:t>
      </w:r>
      <w:r w:rsidR="00AE3821" w:rsidRPr="0034732E">
        <w:rPr>
          <w:rFonts w:ascii="Arial" w:hAnsi="Arial" w:cs="Arial"/>
        </w:rPr>
        <w:br/>
      </w:r>
    </w:p>
    <w:p w14:paraId="24D53404" w14:textId="2D97D584" w:rsidR="005E66B4" w:rsidRPr="0034732E" w:rsidRDefault="005E66B4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>Scenarios – these scenarios are based on real events that can happen during a drop-in session. They can form the basis of group discussion about how events like these can be handled by the tutor.</w:t>
      </w:r>
      <w:r w:rsidR="000C0A6D" w:rsidRPr="0034732E">
        <w:rPr>
          <w:rFonts w:ascii="Arial" w:hAnsi="Arial" w:cs="Arial"/>
        </w:rPr>
        <w:br/>
      </w:r>
    </w:p>
    <w:p w14:paraId="0F724398" w14:textId="460682DE" w:rsidR="000C0A6D" w:rsidRDefault="000C0A6D" w:rsidP="005E66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4732E">
        <w:rPr>
          <w:rFonts w:ascii="Arial" w:hAnsi="Arial" w:cs="Arial"/>
        </w:rPr>
        <w:t>Useful resources – a selection of resources that have been found valuable for students or tutors in mathematics support centres.</w:t>
      </w:r>
      <w:r w:rsidR="0034732E">
        <w:rPr>
          <w:rFonts w:ascii="Arial" w:hAnsi="Arial" w:cs="Arial"/>
        </w:rPr>
        <w:br/>
      </w:r>
    </w:p>
    <w:p w14:paraId="3D9F5F79" w14:textId="77777777" w:rsidR="004A65EA" w:rsidRDefault="0034732E" w:rsidP="004A65EA">
      <w:pPr>
        <w:pStyle w:val="ListParagraph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The Guide:  </w:t>
      </w:r>
      <w:r w:rsidRPr="0034732E">
        <w:rPr>
          <w:rFonts w:ascii="Arial" w:hAnsi="Arial" w:cs="Arial"/>
          <w:i/>
        </w:rPr>
        <w:t>Tutoring in a mathematics support centre</w:t>
      </w:r>
      <w:r w:rsidR="004A65EA">
        <w:rPr>
          <w:rFonts w:ascii="Arial" w:hAnsi="Arial" w:cs="Arial"/>
          <w:i/>
        </w:rPr>
        <w:br/>
      </w:r>
    </w:p>
    <w:p w14:paraId="172F3AE1" w14:textId="77777777" w:rsidR="004A65EA" w:rsidRPr="004A65EA" w:rsidRDefault="0034732E" w:rsidP="004A65EA">
      <w:pPr>
        <w:pStyle w:val="ListParagraph"/>
        <w:numPr>
          <w:ilvl w:val="0"/>
          <w:numId w:val="1"/>
        </w:numPr>
        <w:rPr>
          <w:rFonts w:ascii="Arial" w:hAnsi="Arial" w:cs="Arial"/>
          <w:i/>
        </w:rPr>
      </w:pPr>
      <w:r w:rsidRPr="004A65EA">
        <w:rPr>
          <w:rFonts w:ascii="Arial" w:hAnsi="Arial" w:cs="Arial"/>
        </w:rPr>
        <w:t>Connections Article</w:t>
      </w:r>
      <w:r w:rsidR="004A65EA" w:rsidRPr="004A65EA">
        <w:rPr>
          <w:rFonts w:ascii="Arial" w:hAnsi="Arial" w:cs="Arial"/>
        </w:rPr>
        <w:t xml:space="preserve">: </w:t>
      </w:r>
      <w:r w:rsidR="004A65EA" w:rsidRPr="004A65EA">
        <w:rPr>
          <w:rFonts w:ascii="Arial" w:hAnsi="Arial" w:cs="Arial"/>
          <w:i/>
        </w:rPr>
        <w:t>Mathematics and Statistics Support Centres: Resources for training postgraduates and others who work in them</w:t>
      </w:r>
      <w:r w:rsidR="004A65EA">
        <w:rPr>
          <w:rFonts w:ascii="Arial" w:hAnsi="Arial" w:cs="Arial"/>
          <w:i/>
        </w:rPr>
        <w:br/>
      </w:r>
      <w:r w:rsidR="004A65EA">
        <w:rPr>
          <w:rFonts w:ascii="Arial" w:hAnsi="Arial" w:cs="Arial"/>
        </w:rPr>
        <w:br/>
      </w:r>
    </w:p>
    <w:p w14:paraId="59BD898D" w14:textId="39C5759B" w:rsidR="004A65EA" w:rsidRPr="004A65EA" w:rsidRDefault="004A65EA" w:rsidP="004A65EA">
      <w:pPr>
        <w:pStyle w:val="ListParagraph"/>
        <w:numPr>
          <w:ilvl w:val="0"/>
          <w:numId w:val="1"/>
        </w:numPr>
        <w:rPr>
          <w:rFonts w:ascii="Arial" w:hAnsi="Arial" w:cs="Arial"/>
          <w:i/>
        </w:rPr>
      </w:pPr>
      <w:r w:rsidRPr="004A65EA">
        <w:rPr>
          <w:rFonts w:ascii="Arial" w:hAnsi="Arial" w:cs="Arial"/>
        </w:rPr>
        <w:t xml:space="preserve">MSOR Connections Workshop Report: </w:t>
      </w:r>
      <w:r w:rsidRPr="004A65EA">
        <w:rPr>
          <w:rFonts w:ascii="Arial" w:hAnsi="Arial" w:cs="Arial"/>
          <w:i/>
          <w:lang w:val="en-US"/>
        </w:rPr>
        <w:t>Offering Training to Postgraduates who Tutor in</w:t>
      </w:r>
      <w:r w:rsidRPr="004A65EA">
        <w:rPr>
          <w:rFonts w:ascii="Arial" w:hAnsi="Arial" w:cs="Arial"/>
          <w:i/>
          <w:lang w:val="en-US"/>
        </w:rPr>
        <w:t xml:space="preserve"> Mathematics Support </w:t>
      </w:r>
      <w:proofErr w:type="spellStart"/>
      <w:r w:rsidRPr="004A65EA">
        <w:rPr>
          <w:rFonts w:ascii="Arial" w:hAnsi="Arial" w:cs="Arial"/>
          <w:i/>
          <w:lang w:val="en-US"/>
        </w:rPr>
        <w:t>Centres</w:t>
      </w:r>
      <w:proofErr w:type="spellEnd"/>
    </w:p>
    <w:p w14:paraId="383C6BC6" w14:textId="673D906D" w:rsidR="0034732E" w:rsidRPr="0034732E" w:rsidRDefault="0034732E" w:rsidP="004A65EA">
      <w:pPr>
        <w:pStyle w:val="ListParagraph"/>
        <w:jc w:val="both"/>
        <w:rPr>
          <w:rFonts w:ascii="Arial" w:hAnsi="Arial" w:cs="Arial"/>
        </w:rPr>
      </w:pPr>
    </w:p>
    <w:sectPr w:rsidR="0034732E" w:rsidRPr="0034732E" w:rsidSect="00DB1FB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8152E"/>
    <w:multiLevelType w:val="hybridMultilevel"/>
    <w:tmpl w:val="820A3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A7F32"/>
    <w:multiLevelType w:val="hybridMultilevel"/>
    <w:tmpl w:val="820A3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20"/>
    <w:rsid w:val="000C0A6D"/>
    <w:rsid w:val="0034732E"/>
    <w:rsid w:val="004A65EA"/>
    <w:rsid w:val="005E66B4"/>
    <w:rsid w:val="007056C7"/>
    <w:rsid w:val="007246E1"/>
    <w:rsid w:val="00845524"/>
    <w:rsid w:val="00AE3821"/>
    <w:rsid w:val="00D1728D"/>
    <w:rsid w:val="00DB1FB8"/>
    <w:rsid w:val="00E11CD3"/>
    <w:rsid w:val="00F575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DD4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5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52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5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52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1493</Characters>
  <Application>Microsoft Macintosh Word</Application>
  <DocSecurity>0</DocSecurity>
  <Lines>12</Lines>
  <Paragraphs>3</Paragraphs>
  <ScaleCrop>false</ScaleCrop>
  <Company>Loughborough University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Croft</dc:creator>
  <cp:keywords/>
  <dc:description/>
  <cp:lastModifiedBy>Tony Croft</cp:lastModifiedBy>
  <cp:revision>9</cp:revision>
  <dcterms:created xsi:type="dcterms:W3CDTF">2016-03-04T14:31:00Z</dcterms:created>
  <dcterms:modified xsi:type="dcterms:W3CDTF">2016-03-04T15:13:00Z</dcterms:modified>
</cp:coreProperties>
</file>